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25" w:rsidRPr="00DA307B" w:rsidRDefault="007E1025" w:rsidP="00686782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81B80" w:rsidRPr="00DA307B" w:rsidRDefault="00681B80" w:rsidP="00681B8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Statement of a significant fact</w:t>
      </w:r>
    </w:p>
    <w:p w:rsidR="00681B80" w:rsidRPr="00DA307B" w:rsidRDefault="00681B80" w:rsidP="00681B80">
      <w:pPr>
        <w:widowControl/>
        <w:spacing w:before="0"/>
        <w:ind w:left="0"/>
        <w:jc w:val="center"/>
        <w:outlineLvl w:val="2"/>
        <w:rPr>
          <w:b/>
          <w:bCs/>
        </w:rPr>
      </w:pPr>
      <w:r>
        <w:rPr>
          <w:b/>
          <w:bCs/>
        </w:rPr>
        <w:t>“On quarterly report disclosure by the issuer”</w:t>
      </w:r>
    </w:p>
    <w:p w:rsidR="00002033" w:rsidRPr="00DA307B" w:rsidRDefault="00002033">
      <w:pPr>
        <w:pStyle w:val="11"/>
        <w:spacing w:before="120"/>
        <w:rPr>
          <w:sz w:val="22"/>
          <w:szCs w:val="22"/>
        </w:rPr>
      </w:pPr>
    </w:p>
    <w:tbl>
      <w:tblPr>
        <w:tblStyle w:val="a9"/>
        <w:tblW w:w="9855" w:type="dxa"/>
        <w:tblInd w:w="149" w:type="dxa"/>
        <w:tblLook w:val="01E0" w:firstRow="1" w:lastRow="1" w:firstColumn="1" w:lastColumn="1" w:noHBand="0" w:noVBand="0"/>
      </w:tblPr>
      <w:tblGrid>
        <w:gridCol w:w="4508"/>
        <w:gridCol w:w="5347"/>
      </w:tblGrid>
      <w:tr w:rsidR="00821460" w:rsidRPr="00DA307B" w:rsidTr="002A48AC">
        <w:trPr>
          <w:trHeight w:val="170"/>
        </w:trPr>
        <w:tc>
          <w:tcPr>
            <w:tcW w:w="9855" w:type="dxa"/>
            <w:gridSpan w:val="2"/>
          </w:tcPr>
          <w:p w:rsidR="00821460" w:rsidRPr="00DA307B" w:rsidRDefault="00570EDA" w:rsidP="00570EDA">
            <w:pPr>
              <w:ind w:left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1. General information</w:t>
            </w:r>
          </w:p>
        </w:tc>
      </w:tr>
      <w:tr w:rsidR="00821460" w:rsidRPr="00DA307B" w:rsidTr="002A48AC">
        <w:trPr>
          <w:trHeight w:val="170"/>
        </w:trPr>
        <w:tc>
          <w:tcPr>
            <w:tcW w:w="4508" w:type="dxa"/>
          </w:tcPr>
          <w:p w:rsidR="00821460" w:rsidRPr="00DA307B" w:rsidRDefault="00821460">
            <w:pPr>
              <w:ind w:left="0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1.1.</w:t>
            </w:r>
            <w:r>
              <w:rPr>
                <w:rStyle w:val="SUBST"/>
                <w:b w:val="0"/>
                <w:iCs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Cs w:val="22"/>
              </w:rPr>
              <w:t>The issuer’s full corporate name</w:t>
            </w:r>
          </w:p>
        </w:tc>
        <w:tc>
          <w:tcPr>
            <w:tcW w:w="5347" w:type="dxa"/>
          </w:tcPr>
          <w:p w:rsidR="00821460" w:rsidRPr="00DA307B" w:rsidRDefault="007170BB">
            <w:pPr>
              <w:ind w:left="0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“Surgutneftegas” Public Joint Stock Company</w:t>
            </w:r>
          </w:p>
        </w:tc>
      </w:tr>
      <w:tr w:rsidR="00821460" w:rsidRPr="00DA307B" w:rsidTr="002A48AC">
        <w:trPr>
          <w:trHeight w:val="170"/>
        </w:trPr>
        <w:tc>
          <w:tcPr>
            <w:tcW w:w="4508" w:type="dxa"/>
          </w:tcPr>
          <w:p w:rsidR="00821460" w:rsidRPr="00DA307B" w:rsidRDefault="0082146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The issuer’s abbreviated corporate name</w:t>
            </w:r>
          </w:p>
        </w:tc>
        <w:tc>
          <w:tcPr>
            <w:tcW w:w="5347" w:type="dxa"/>
          </w:tcPr>
          <w:p w:rsidR="00821460" w:rsidRPr="00DA307B" w:rsidRDefault="007170BB">
            <w:pPr>
              <w:ind w:left="0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“Surgutneftegas” PJSC</w:t>
            </w:r>
          </w:p>
        </w:tc>
      </w:tr>
      <w:tr w:rsidR="00821460" w:rsidRPr="00DA307B" w:rsidTr="002A48AC">
        <w:trPr>
          <w:trHeight w:val="170"/>
        </w:trPr>
        <w:tc>
          <w:tcPr>
            <w:tcW w:w="4508" w:type="dxa"/>
          </w:tcPr>
          <w:p w:rsidR="00821460" w:rsidRPr="00DA307B" w:rsidRDefault="00821460">
            <w:pPr>
              <w:ind w:left="0"/>
              <w:rPr>
                <w:rStyle w:val="SUBST"/>
                <w:b w:val="0"/>
                <w:i w:val="0"/>
                <w:szCs w:val="22"/>
              </w:rPr>
            </w:pPr>
            <w:r>
              <w:rPr>
                <w:sz w:val="22"/>
                <w:szCs w:val="22"/>
              </w:rPr>
              <w:t>1.3. The issuer’s location</w:t>
            </w:r>
          </w:p>
        </w:tc>
        <w:tc>
          <w:tcPr>
            <w:tcW w:w="5347" w:type="dxa"/>
          </w:tcPr>
          <w:p w:rsidR="00821460" w:rsidRPr="00DA307B" w:rsidRDefault="004012F1">
            <w:pPr>
              <w:ind w:left="0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Russian Federation, </w:t>
            </w:r>
            <w:proofErr w:type="spellStart"/>
            <w:r>
              <w:rPr>
                <w:rStyle w:val="SUBST"/>
                <w:bCs/>
                <w:iCs/>
                <w:szCs w:val="22"/>
              </w:rPr>
              <w:t>Tyumenskaya</w:t>
            </w:r>
            <w:proofErr w:type="spellEnd"/>
            <w:r>
              <w:rPr>
                <w:rStyle w:val="SUBST"/>
                <w:bCs/>
                <w:iCs/>
                <w:szCs w:val="22"/>
              </w:rPr>
              <w:t xml:space="preserve"> Oblast, Khanty-</w:t>
            </w:r>
            <w:proofErr w:type="spellStart"/>
            <w:r>
              <w:rPr>
                <w:rStyle w:val="SUBST"/>
                <w:bCs/>
                <w:iCs/>
                <w:szCs w:val="22"/>
              </w:rPr>
              <w:t>Mansiysky</w:t>
            </w:r>
            <w:proofErr w:type="spellEnd"/>
            <w:r>
              <w:rPr>
                <w:rStyle w:val="SUBST"/>
                <w:bCs/>
                <w:iCs/>
                <w:szCs w:val="22"/>
              </w:rPr>
              <w:t xml:space="preserve"> Autonomous </w:t>
            </w:r>
            <w:proofErr w:type="spellStart"/>
            <w:r>
              <w:rPr>
                <w:rStyle w:val="SUBST"/>
                <w:bCs/>
                <w:iCs/>
                <w:szCs w:val="22"/>
              </w:rPr>
              <w:t>Okrug</w:t>
            </w:r>
            <w:proofErr w:type="spellEnd"/>
            <w:r>
              <w:rPr>
                <w:rStyle w:val="SUBST"/>
                <w:bCs/>
                <w:iCs/>
                <w:szCs w:val="22"/>
              </w:rPr>
              <w:t xml:space="preserve"> – </w:t>
            </w:r>
            <w:proofErr w:type="spellStart"/>
            <w:r>
              <w:rPr>
                <w:rStyle w:val="SUBST"/>
                <w:bCs/>
                <w:iCs/>
                <w:szCs w:val="22"/>
              </w:rPr>
              <w:t>Yugra</w:t>
            </w:r>
            <w:proofErr w:type="spellEnd"/>
            <w:r>
              <w:rPr>
                <w:rStyle w:val="SUBST"/>
                <w:bCs/>
                <w:iCs/>
                <w:szCs w:val="22"/>
              </w:rPr>
              <w:t xml:space="preserve">, Surgut, </w:t>
            </w:r>
            <w:proofErr w:type="spellStart"/>
            <w:r>
              <w:rPr>
                <w:rStyle w:val="SUBST"/>
                <w:bCs/>
                <w:iCs/>
                <w:szCs w:val="22"/>
              </w:rPr>
              <w:t>ul.Grigoriya</w:t>
            </w:r>
            <w:proofErr w:type="spellEnd"/>
            <w:r>
              <w:rPr>
                <w:rStyle w:val="SUBST"/>
                <w:bCs/>
                <w:iCs/>
                <w:szCs w:val="22"/>
              </w:rPr>
              <w:t xml:space="preserve"> </w:t>
            </w:r>
            <w:proofErr w:type="spellStart"/>
            <w:r>
              <w:rPr>
                <w:rStyle w:val="SUBST"/>
                <w:bCs/>
                <w:iCs/>
                <w:szCs w:val="22"/>
              </w:rPr>
              <w:t>Kukuyevitskogo</w:t>
            </w:r>
            <w:proofErr w:type="spellEnd"/>
            <w:r>
              <w:rPr>
                <w:rStyle w:val="SUBST"/>
                <w:bCs/>
                <w:iCs/>
                <w:szCs w:val="22"/>
              </w:rPr>
              <w:t>, 1, bld. 1</w:t>
            </w:r>
          </w:p>
        </w:tc>
      </w:tr>
      <w:tr w:rsidR="00821460" w:rsidRPr="00DA307B" w:rsidTr="002A48AC">
        <w:trPr>
          <w:trHeight w:val="170"/>
        </w:trPr>
        <w:tc>
          <w:tcPr>
            <w:tcW w:w="4508" w:type="dxa"/>
          </w:tcPr>
          <w:p w:rsidR="00821460" w:rsidRPr="00DA307B" w:rsidRDefault="0082146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The issuer’s OGRN code</w:t>
            </w:r>
          </w:p>
        </w:tc>
        <w:tc>
          <w:tcPr>
            <w:tcW w:w="5347" w:type="dxa"/>
          </w:tcPr>
          <w:p w:rsidR="00821460" w:rsidRPr="00DA307B" w:rsidRDefault="003F4B87">
            <w:pPr>
              <w:ind w:left="0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1028600584540</w:t>
            </w:r>
          </w:p>
        </w:tc>
      </w:tr>
      <w:tr w:rsidR="00821460" w:rsidRPr="00DA307B" w:rsidTr="002A48AC">
        <w:trPr>
          <w:trHeight w:val="170"/>
        </w:trPr>
        <w:tc>
          <w:tcPr>
            <w:tcW w:w="4508" w:type="dxa"/>
          </w:tcPr>
          <w:p w:rsidR="00821460" w:rsidRPr="00DA307B" w:rsidRDefault="00821460">
            <w:pPr>
              <w:ind w:left="0"/>
              <w:rPr>
                <w:rStyle w:val="SUBST"/>
                <w:b w:val="0"/>
                <w:i w:val="0"/>
                <w:szCs w:val="22"/>
              </w:rPr>
            </w:pPr>
            <w:r>
              <w:rPr>
                <w:sz w:val="22"/>
                <w:szCs w:val="22"/>
              </w:rPr>
              <w:t>1.5. The issuer’s taxpayer identification number (INN)</w:t>
            </w:r>
          </w:p>
        </w:tc>
        <w:tc>
          <w:tcPr>
            <w:tcW w:w="5347" w:type="dxa"/>
          </w:tcPr>
          <w:p w:rsidR="00821460" w:rsidRPr="00DA307B" w:rsidRDefault="006A011B">
            <w:pPr>
              <w:ind w:left="0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8602060555</w:t>
            </w:r>
          </w:p>
        </w:tc>
      </w:tr>
      <w:tr w:rsidR="00821460" w:rsidRPr="00DA307B" w:rsidTr="002A48AC">
        <w:trPr>
          <w:trHeight w:val="170"/>
        </w:trPr>
        <w:tc>
          <w:tcPr>
            <w:tcW w:w="4508" w:type="dxa"/>
          </w:tcPr>
          <w:p w:rsidR="00821460" w:rsidRPr="00DA307B" w:rsidRDefault="00821460">
            <w:pPr>
              <w:ind w:left="0"/>
              <w:rPr>
                <w:rStyle w:val="SUBST"/>
                <w:b w:val="0"/>
                <w:i w:val="0"/>
                <w:szCs w:val="22"/>
              </w:rPr>
            </w:pPr>
            <w:r>
              <w:rPr>
                <w:sz w:val="22"/>
                <w:szCs w:val="22"/>
              </w:rPr>
              <w:t>1.6. The issuer’s unique code as assigned by the registering authority</w:t>
            </w:r>
          </w:p>
        </w:tc>
        <w:tc>
          <w:tcPr>
            <w:tcW w:w="5347" w:type="dxa"/>
          </w:tcPr>
          <w:p w:rsidR="00821460" w:rsidRPr="00DA307B" w:rsidRDefault="00821460">
            <w:pPr>
              <w:ind w:left="0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00155-A</w:t>
            </w:r>
          </w:p>
        </w:tc>
      </w:tr>
      <w:tr w:rsidR="00821460" w:rsidRPr="00DA307B" w:rsidTr="002A48AC">
        <w:trPr>
          <w:trHeight w:val="170"/>
        </w:trPr>
        <w:tc>
          <w:tcPr>
            <w:tcW w:w="4508" w:type="dxa"/>
          </w:tcPr>
          <w:p w:rsidR="00821460" w:rsidRPr="00DA307B" w:rsidRDefault="0016410B">
            <w:pPr>
              <w:ind w:left="0"/>
              <w:rPr>
                <w:rStyle w:val="SUBST"/>
                <w:b w:val="0"/>
                <w:i w:val="0"/>
                <w:szCs w:val="22"/>
              </w:rPr>
            </w:pPr>
            <w:r>
              <w:rPr>
                <w:sz w:val="22"/>
                <w:szCs w:val="22"/>
              </w:rPr>
              <w:t>1.7. Website used by the issuer to disclose information</w:t>
            </w:r>
          </w:p>
        </w:tc>
        <w:tc>
          <w:tcPr>
            <w:tcW w:w="5347" w:type="dxa"/>
          </w:tcPr>
          <w:p w:rsidR="003A4575" w:rsidRPr="00DA307B" w:rsidRDefault="00576FDF" w:rsidP="003A4575">
            <w:pPr>
              <w:autoSpaceDE/>
              <w:autoSpaceDN/>
              <w:ind w:left="0" w:right="32"/>
              <w:jc w:val="both"/>
              <w:rPr>
                <w:b/>
                <w:bCs/>
                <w:i/>
                <w:sz w:val="22"/>
                <w:szCs w:val="22"/>
              </w:rPr>
            </w:pPr>
            <w:hyperlink r:id="rId6" w:history="1">
              <w:r w:rsidR="00E155AA">
                <w:rPr>
                  <w:b/>
                  <w:bCs/>
                  <w:i/>
                  <w:sz w:val="22"/>
                  <w:szCs w:val="22"/>
                </w:rPr>
                <w:t>http://www.surgutneftegas.ru/investors/</w:t>
              </w:r>
            </w:hyperlink>
            <w:r w:rsidR="00E155AA">
              <w:t>;</w:t>
            </w:r>
          </w:p>
          <w:p w:rsidR="00821460" w:rsidRPr="00DA307B" w:rsidRDefault="003A4575" w:rsidP="003A4575">
            <w:pPr>
              <w:ind w:left="0"/>
              <w:rPr>
                <w:rStyle w:val="SUBST"/>
                <w:b w:val="0"/>
                <w:i w:val="0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http://www.e-disclosure.ru/portal/company.aspx?id=312</w:t>
            </w:r>
          </w:p>
        </w:tc>
      </w:tr>
      <w:tr w:rsidR="00825990" w:rsidRPr="00DA307B" w:rsidTr="002A48A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08" w:type="dxa"/>
          </w:tcPr>
          <w:p w:rsidR="00825990" w:rsidRPr="00DA307B" w:rsidRDefault="00825990" w:rsidP="0082599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 Date of the event about which the statement is made</w:t>
            </w:r>
          </w:p>
        </w:tc>
        <w:tc>
          <w:tcPr>
            <w:tcW w:w="5347" w:type="dxa"/>
          </w:tcPr>
          <w:p w:rsidR="00825990" w:rsidRPr="00F534EC" w:rsidRDefault="00D00C18" w:rsidP="00F534EC">
            <w:pPr>
              <w:ind w:left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14.05.2021</w:t>
            </w:r>
          </w:p>
        </w:tc>
      </w:tr>
    </w:tbl>
    <w:p w:rsidR="00821460" w:rsidRPr="00DA307B" w:rsidRDefault="00821460">
      <w:pPr>
        <w:rPr>
          <w:rStyle w:val="SUBST"/>
          <w:b w:val="0"/>
          <w:i w:val="0"/>
        </w:rPr>
      </w:pPr>
    </w:p>
    <w:tbl>
      <w:tblPr>
        <w:tblStyle w:val="a9"/>
        <w:tblW w:w="9855" w:type="dxa"/>
        <w:tblInd w:w="149" w:type="dxa"/>
        <w:tblLook w:val="01E0" w:firstRow="1" w:lastRow="1" w:firstColumn="1" w:lastColumn="1" w:noHBand="0" w:noVBand="0"/>
      </w:tblPr>
      <w:tblGrid>
        <w:gridCol w:w="9855"/>
      </w:tblGrid>
      <w:tr w:rsidR="00570EDA" w:rsidRPr="00DA307B" w:rsidTr="002A48AC">
        <w:tc>
          <w:tcPr>
            <w:tcW w:w="9855" w:type="dxa"/>
          </w:tcPr>
          <w:p w:rsidR="00570EDA" w:rsidRPr="00DA307B" w:rsidRDefault="00570EDA" w:rsidP="00570EDA">
            <w:pPr>
              <w:ind w:left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2. Information content</w:t>
            </w:r>
          </w:p>
        </w:tc>
      </w:tr>
      <w:tr w:rsidR="00570EDA" w:rsidRPr="00DA307B" w:rsidTr="002A48AC">
        <w:tc>
          <w:tcPr>
            <w:tcW w:w="9855" w:type="dxa"/>
          </w:tcPr>
          <w:p w:rsidR="00E40B21" w:rsidRPr="00DA307B" w:rsidRDefault="00221359" w:rsidP="00221359">
            <w:pPr>
              <w:pStyle w:val="ConsNormal"/>
              <w:ind w:left="0" w:right="0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rFonts w:ascii="Times New Roman" w:hAnsi="Times New Roman"/>
                <w:b w:val="0"/>
                <w:i w:val="0"/>
                <w:szCs w:val="22"/>
              </w:rPr>
              <w:t>2.1.</w:t>
            </w:r>
            <w:r>
              <w:rPr>
                <w:rStyle w:val="SUBST"/>
                <w:rFonts w:ascii="Times New Roman" w:hAnsi="Times New Roman"/>
                <w:b w:val="0"/>
                <w:iCs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Type of the document disclosed by the issuer and the reporting period for which the document is compiled: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issuer’s report (quarterly report) for I quarter 2021.</w:t>
            </w:r>
          </w:p>
          <w:p w:rsidR="00D00C18" w:rsidRPr="00DA307B" w:rsidRDefault="00875377" w:rsidP="00343970">
            <w:pPr>
              <w:pStyle w:val="ConsNormal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 Website used to post the text of the issuer’s quarterly report:</w:t>
            </w:r>
          </w:p>
          <w:p w:rsidR="00D00C18" w:rsidRPr="00DA307B" w:rsidRDefault="00D00C18" w:rsidP="00343970">
            <w:pPr>
              <w:pStyle w:val="ConsNormal"/>
              <w:ind w:left="0" w:right="0"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http://www.e-disclosure.ru/portal/files.aspx?id=312&amp;type=5</w:t>
            </w:r>
          </w:p>
          <w:p w:rsidR="00221359" w:rsidRPr="00DA307B" w:rsidRDefault="0004292D" w:rsidP="00343970">
            <w:pPr>
              <w:pStyle w:val="ConsNormal"/>
              <w:ind w:left="0" w:right="0" w:firstLine="0"/>
              <w:jc w:val="both"/>
              <w:rPr>
                <w:rStyle w:val="SUBST"/>
                <w:rFonts w:ascii="Times New Roman" w:hAnsi="Times New Roman" w:cs="Times New Roman"/>
                <w:b w:val="0"/>
                <w:i w:val="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2.3.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Date when the text of the quarterly report was published on the website: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14.05.2021.</w:t>
            </w:r>
          </w:p>
          <w:p w:rsidR="00570EDA" w:rsidRPr="00DA307B" w:rsidRDefault="00C11160" w:rsidP="00875377">
            <w:pPr>
              <w:pStyle w:val="ConsNormal"/>
              <w:ind w:left="0" w:right="0" w:firstLine="0"/>
              <w:jc w:val="both"/>
              <w:rPr>
                <w:rStyle w:val="SUBST"/>
                <w:rFonts w:ascii="Times New Roman" w:hAnsi="Times New Roman" w:cs="Times New Roman"/>
                <w:b w:val="0"/>
                <w:i w:val="0"/>
                <w:szCs w:val="22"/>
              </w:rPr>
            </w:pPr>
            <w:r>
              <w:rPr>
                <w:rStyle w:val="SUBST"/>
                <w:rFonts w:ascii="Times New Roman" w:hAnsi="Times New Roman"/>
                <w:b w:val="0"/>
                <w:i w:val="0"/>
                <w:szCs w:val="22"/>
              </w:rPr>
              <w:t xml:space="preserve">2.4.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A copy of the issuer’s report (quarterly report) is provided upon request of an interested party for a fee that shall not exceed the costs of making such a copy.</w:t>
            </w:r>
          </w:p>
        </w:tc>
      </w:tr>
    </w:tbl>
    <w:p w:rsidR="009879F8" w:rsidRPr="00DA307B" w:rsidRDefault="009879F8" w:rsidP="009879F8">
      <w:pPr>
        <w:ind w:left="0"/>
        <w:rPr>
          <w:rStyle w:val="SUBST"/>
          <w:b w:val="0"/>
          <w:i w:val="0"/>
        </w:rPr>
      </w:pPr>
    </w:p>
    <w:tbl>
      <w:tblPr>
        <w:tblStyle w:val="a9"/>
        <w:tblW w:w="9855" w:type="dxa"/>
        <w:tblInd w:w="149" w:type="dxa"/>
        <w:tblLook w:val="01E0" w:firstRow="1" w:lastRow="1" w:firstColumn="1" w:lastColumn="1" w:noHBand="0" w:noVBand="0"/>
      </w:tblPr>
      <w:tblGrid>
        <w:gridCol w:w="9855"/>
      </w:tblGrid>
      <w:tr w:rsidR="009879F8" w:rsidRPr="00DA307B" w:rsidTr="002A48AC">
        <w:tc>
          <w:tcPr>
            <w:tcW w:w="9855" w:type="dxa"/>
          </w:tcPr>
          <w:p w:rsidR="009879F8" w:rsidRPr="00DA307B" w:rsidRDefault="009879F8" w:rsidP="009879F8">
            <w:pPr>
              <w:ind w:left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3. Signature</w:t>
            </w:r>
          </w:p>
        </w:tc>
      </w:tr>
      <w:tr w:rsidR="009879F8" w:rsidRPr="00DA307B" w:rsidTr="002A48AC">
        <w:tc>
          <w:tcPr>
            <w:tcW w:w="9855" w:type="dxa"/>
          </w:tcPr>
          <w:p w:rsidR="00E101D4" w:rsidRPr="00DA307B" w:rsidRDefault="00E101D4" w:rsidP="00E101D4">
            <w:pPr>
              <w:spacing w:before="120"/>
              <w:ind w:left="0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 xml:space="preserve">3.1. </w:t>
            </w:r>
            <w:r>
              <w:rPr>
                <w:rStyle w:val="SUBST"/>
                <w:bCs/>
                <w:iCs/>
                <w:szCs w:val="22"/>
              </w:rPr>
              <w:t>Acting Director General</w:t>
            </w:r>
          </w:p>
          <w:p w:rsidR="009879F8" w:rsidRPr="00DA307B" w:rsidRDefault="00E101D4" w:rsidP="00CE73D8">
            <w:pPr>
              <w:spacing w:before="0"/>
              <w:ind w:left="0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       “Surgutneftegas” PJSC                         ___________________                                    </w:t>
            </w:r>
            <w:proofErr w:type="spellStart"/>
            <w:r>
              <w:rPr>
                <w:rStyle w:val="SUBST"/>
                <w:bCs/>
                <w:iCs/>
                <w:szCs w:val="22"/>
              </w:rPr>
              <w:t>V.G.Barankov</w:t>
            </w:r>
            <w:proofErr w:type="spellEnd"/>
          </w:p>
          <w:p w:rsidR="00E101D4" w:rsidRPr="00DA307B" w:rsidRDefault="00E101D4" w:rsidP="00E101D4">
            <w:pPr>
              <w:ind w:left="0"/>
              <w:rPr>
                <w:rStyle w:val="SUBST"/>
                <w:bCs/>
                <w:iCs/>
                <w:szCs w:val="22"/>
              </w:rPr>
            </w:pPr>
          </w:p>
          <w:p w:rsidR="009879F8" w:rsidRPr="00DA307B" w:rsidRDefault="009879F8" w:rsidP="00B85C1F">
            <w:pPr>
              <w:spacing w:after="120"/>
              <w:ind w:left="0"/>
              <w:rPr>
                <w:rStyle w:val="SUBST"/>
                <w:b w:val="0"/>
                <w:i w:val="0"/>
                <w:szCs w:val="22"/>
              </w:rPr>
            </w:pPr>
            <w:r>
              <w:rPr>
                <w:sz w:val="22"/>
                <w:szCs w:val="22"/>
              </w:rPr>
              <w:t xml:space="preserve">3.2. Date </w:t>
            </w:r>
            <w:r w:rsidRPr="00576FDF">
              <w:rPr>
                <w:b/>
                <w:i/>
                <w:sz w:val="22"/>
                <w:szCs w:val="22"/>
              </w:rPr>
              <w:t>14 May 2021</w:t>
            </w:r>
            <w:r w:rsidRPr="00576FD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                             STAMP</w:t>
            </w:r>
          </w:p>
        </w:tc>
      </w:tr>
    </w:tbl>
    <w:p w:rsidR="00002033" w:rsidRPr="00DA307B" w:rsidRDefault="00002033" w:rsidP="009879F8">
      <w:pPr>
        <w:ind w:left="0"/>
        <w:rPr>
          <w:b/>
          <w:bCs/>
          <w:i/>
          <w:iCs/>
        </w:rPr>
      </w:pPr>
    </w:p>
    <w:sectPr w:rsidR="00002033" w:rsidRPr="00DA307B" w:rsidSect="009541BE">
      <w:headerReference w:type="default" r:id="rId7"/>
      <w:pgSz w:w="11907" w:h="16840"/>
      <w:pgMar w:top="1134" w:right="499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C0" w:rsidRDefault="00A529C0">
      <w:r>
        <w:separator/>
      </w:r>
    </w:p>
  </w:endnote>
  <w:endnote w:type="continuationSeparator" w:id="0">
    <w:p w:rsidR="00A529C0" w:rsidRDefault="00A5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C0" w:rsidRDefault="00A529C0">
      <w:r>
        <w:separator/>
      </w:r>
    </w:p>
  </w:footnote>
  <w:footnote w:type="continuationSeparator" w:id="0">
    <w:p w:rsidR="00A529C0" w:rsidRDefault="00A52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77" w:rsidRDefault="00875377">
    <w:pPr>
      <w:pBdr>
        <w:bottom w:val="single" w:sz="4" w:space="1" w:color="auto"/>
      </w:pBdr>
      <w:spacing w:before="30"/>
      <w:ind w:left="0"/>
      <w:rPr>
        <w:i/>
        <w:iCs/>
        <w:sz w:val="18"/>
        <w:szCs w:val="18"/>
      </w:rPr>
    </w:pPr>
    <w:r>
      <w:rPr>
        <w:i/>
        <w:iCs/>
        <w:sz w:val="18"/>
        <w:szCs w:val="18"/>
      </w:rPr>
      <w:t>“Surgutneftegas” Public Joint Stock Company</w:t>
    </w:r>
  </w:p>
  <w:p w:rsidR="00875377" w:rsidRDefault="00875377">
    <w:pPr>
      <w:pBdr>
        <w:bottom w:val="single" w:sz="4" w:space="1" w:color="auto"/>
      </w:pBdr>
      <w:spacing w:before="30"/>
      <w:ind w:left="0"/>
      <w:rPr>
        <w:i/>
        <w:iCs/>
        <w:sz w:val="18"/>
        <w:szCs w:val="18"/>
      </w:rPr>
    </w:pPr>
    <w:r>
      <w:rPr>
        <w:i/>
        <w:iCs/>
        <w:sz w:val="18"/>
        <w:szCs w:val="18"/>
      </w:rPr>
      <w:t>INN 8602060555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15"/>
    <w:rsid w:val="00000153"/>
    <w:rsid w:val="00002033"/>
    <w:rsid w:val="00020A3D"/>
    <w:rsid w:val="00033F78"/>
    <w:rsid w:val="000348F2"/>
    <w:rsid w:val="0004292D"/>
    <w:rsid w:val="000457EF"/>
    <w:rsid w:val="00064535"/>
    <w:rsid w:val="00072AF2"/>
    <w:rsid w:val="00077FE6"/>
    <w:rsid w:val="0008602B"/>
    <w:rsid w:val="000901AA"/>
    <w:rsid w:val="000A6BEA"/>
    <w:rsid w:val="000B044E"/>
    <w:rsid w:val="000B0A5E"/>
    <w:rsid w:val="000C2681"/>
    <w:rsid w:val="000D66CB"/>
    <w:rsid w:val="000D6D60"/>
    <w:rsid w:val="000E5A82"/>
    <w:rsid w:val="000F1B0E"/>
    <w:rsid w:val="00103B3A"/>
    <w:rsid w:val="00122295"/>
    <w:rsid w:val="00140CDC"/>
    <w:rsid w:val="001436CE"/>
    <w:rsid w:val="0015774B"/>
    <w:rsid w:val="00163538"/>
    <w:rsid w:val="0016410B"/>
    <w:rsid w:val="00182181"/>
    <w:rsid w:val="00197646"/>
    <w:rsid w:val="001A7904"/>
    <w:rsid w:val="001C0F2E"/>
    <w:rsid w:val="001D3165"/>
    <w:rsid w:val="001D470C"/>
    <w:rsid w:val="001D6B5F"/>
    <w:rsid w:val="001E5C67"/>
    <w:rsid w:val="001F3FC5"/>
    <w:rsid w:val="00221359"/>
    <w:rsid w:val="0027337A"/>
    <w:rsid w:val="00274955"/>
    <w:rsid w:val="00276185"/>
    <w:rsid w:val="002900FF"/>
    <w:rsid w:val="00297AA8"/>
    <w:rsid w:val="002A48AC"/>
    <w:rsid w:val="002B4F3B"/>
    <w:rsid w:val="002D119A"/>
    <w:rsid w:val="002F08CF"/>
    <w:rsid w:val="003006BD"/>
    <w:rsid w:val="00300775"/>
    <w:rsid w:val="00307B57"/>
    <w:rsid w:val="00312A96"/>
    <w:rsid w:val="003203A1"/>
    <w:rsid w:val="00343970"/>
    <w:rsid w:val="003514CF"/>
    <w:rsid w:val="003538D6"/>
    <w:rsid w:val="00361DC7"/>
    <w:rsid w:val="0036553D"/>
    <w:rsid w:val="00366508"/>
    <w:rsid w:val="003A4575"/>
    <w:rsid w:val="003A5766"/>
    <w:rsid w:val="003B6CAB"/>
    <w:rsid w:val="003D498A"/>
    <w:rsid w:val="003F4B87"/>
    <w:rsid w:val="0040121F"/>
    <w:rsid w:val="004012F1"/>
    <w:rsid w:val="00414EDF"/>
    <w:rsid w:val="004539DC"/>
    <w:rsid w:val="00461738"/>
    <w:rsid w:val="004719BC"/>
    <w:rsid w:val="00486745"/>
    <w:rsid w:val="004B23F3"/>
    <w:rsid w:val="004B709C"/>
    <w:rsid w:val="004B799C"/>
    <w:rsid w:val="004D0F8F"/>
    <w:rsid w:val="00507C6A"/>
    <w:rsid w:val="00523D94"/>
    <w:rsid w:val="0052668F"/>
    <w:rsid w:val="005312D7"/>
    <w:rsid w:val="00531E20"/>
    <w:rsid w:val="00534CF8"/>
    <w:rsid w:val="005463C9"/>
    <w:rsid w:val="00570EDA"/>
    <w:rsid w:val="00576FDF"/>
    <w:rsid w:val="005914CC"/>
    <w:rsid w:val="005A062D"/>
    <w:rsid w:val="005B7FA1"/>
    <w:rsid w:val="005C31FC"/>
    <w:rsid w:val="005D104D"/>
    <w:rsid w:val="005D1FAA"/>
    <w:rsid w:val="005E7ECC"/>
    <w:rsid w:val="005F027E"/>
    <w:rsid w:val="005F20EF"/>
    <w:rsid w:val="005F7FF6"/>
    <w:rsid w:val="00604A32"/>
    <w:rsid w:val="00624167"/>
    <w:rsid w:val="00636EAA"/>
    <w:rsid w:val="00680380"/>
    <w:rsid w:val="00681B80"/>
    <w:rsid w:val="006843D0"/>
    <w:rsid w:val="00684A03"/>
    <w:rsid w:val="00686782"/>
    <w:rsid w:val="006A011B"/>
    <w:rsid w:val="006B326D"/>
    <w:rsid w:val="006C79BB"/>
    <w:rsid w:val="006D5CA0"/>
    <w:rsid w:val="006F3A2F"/>
    <w:rsid w:val="00704856"/>
    <w:rsid w:val="00706E81"/>
    <w:rsid w:val="00713296"/>
    <w:rsid w:val="007170BB"/>
    <w:rsid w:val="00723CD0"/>
    <w:rsid w:val="00736B15"/>
    <w:rsid w:val="00737B1F"/>
    <w:rsid w:val="007429E6"/>
    <w:rsid w:val="00747EFE"/>
    <w:rsid w:val="00750D9C"/>
    <w:rsid w:val="00751A33"/>
    <w:rsid w:val="00783769"/>
    <w:rsid w:val="007A10ED"/>
    <w:rsid w:val="007C69F0"/>
    <w:rsid w:val="007D62BC"/>
    <w:rsid w:val="007E1025"/>
    <w:rsid w:val="007E1614"/>
    <w:rsid w:val="007E2176"/>
    <w:rsid w:val="007F00E4"/>
    <w:rsid w:val="0080606E"/>
    <w:rsid w:val="00821460"/>
    <w:rsid w:val="00825990"/>
    <w:rsid w:val="00827D89"/>
    <w:rsid w:val="00831DE1"/>
    <w:rsid w:val="00847D66"/>
    <w:rsid w:val="00857EDE"/>
    <w:rsid w:val="00862B19"/>
    <w:rsid w:val="00875377"/>
    <w:rsid w:val="00887664"/>
    <w:rsid w:val="00893765"/>
    <w:rsid w:val="00897072"/>
    <w:rsid w:val="008A2773"/>
    <w:rsid w:val="008C7BCD"/>
    <w:rsid w:val="008D33B3"/>
    <w:rsid w:val="008F4B0C"/>
    <w:rsid w:val="00904139"/>
    <w:rsid w:val="00912616"/>
    <w:rsid w:val="009155A1"/>
    <w:rsid w:val="009164EF"/>
    <w:rsid w:val="0094601F"/>
    <w:rsid w:val="009541BE"/>
    <w:rsid w:val="009762F0"/>
    <w:rsid w:val="009879F8"/>
    <w:rsid w:val="009B269F"/>
    <w:rsid w:val="009C6E5C"/>
    <w:rsid w:val="00A01202"/>
    <w:rsid w:val="00A11E67"/>
    <w:rsid w:val="00A136D6"/>
    <w:rsid w:val="00A17E57"/>
    <w:rsid w:val="00A23023"/>
    <w:rsid w:val="00A529C0"/>
    <w:rsid w:val="00A55DE7"/>
    <w:rsid w:val="00A64E67"/>
    <w:rsid w:val="00A70236"/>
    <w:rsid w:val="00A755BF"/>
    <w:rsid w:val="00AA2771"/>
    <w:rsid w:val="00AA6530"/>
    <w:rsid w:val="00AB7631"/>
    <w:rsid w:val="00AF6F41"/>
    <w:rsid w:val="00B126B1"/>
    <w:rsid w:val="00B13DF9"/>
    <w:rsid w:val="00B234A1"/>
    <w:rsid w:val="00B55BDA"/>
    <w:rsid w:val="00B602C3"/>
    <w:rsid w:val="00B70FC9"/>
    <w:rsid w:val="00B74233"/>
    <w:rsid w:val="00B85C1F"/>
    <w:rsid w:val="00BC6B8E"/>
    <w:rsid w:val="00BE2E85"/>
    <w:rsid w:val="00BE32E4"/>
    <w:rsid w:val="00BF5D5A"/>
    <w:rsid w:val="00C000F5"/>
    <w:rsid w:val="00C10E7A"/>
    <w:rsid w:val="00C11160"/>
    <w:rsid w:val="00C21381"/>
    <w:rsid w:val="00C27AD0"/>
    <w:rsid w:val="00C451DF"/>
    <w:rsid w:val="00C62F85"/>
    <w:rsid w:val="00C744B3"/>
    <w:rsid w:val="00C86625"/>
    <w:rsid w:val="00C96365"/>
    <w:rsid w:val="00CA3B9D"/>
    <w:rsid w:val="00CC09D5"/>
    <w:rsid w:val="00CD6966"/>
    <w:rsid w:val="00CE73D8"/>
    <w:rsid w:val="00CF79E7"/>
    <w:rsid w:val="00D00C18"/>
    <w:rsid w:val="00D3424C"/>
    <w:rsid w:val="00D36CEB"/>
    <w:rsid w:val="00D450EA"/>
    <w:rsid w:val="00D517EA"/>
    <w:rsid w:val="00D81792"/>
    <w:rsid w:val="00D84AF1"/>
    <w:rsid w:val="00D85467"/>
    <w:rsid w:val="00D96DC9"/>
    <w:rsid w:val="00DA307B"/>
    <w:rsid w:val="00DA3AD2"/>
    <w:rsid w:val="00DF7D42"/>
    <w:rsid w:val="00E101D4"/>
    <w:rsid w:val="00E138D7"/>
    <w:rsid w:val="00E155AA"/>
    <w:rsid w:val="00E15FC8"/>
    <w:rsid w:val="00E16FF9"/>
    <w:rsid w:val="00E17B74"/>
    <w:rsid w:val="00E2019C"/>
    <w:rsid w:val="00E35121"/>
    <w:rsid w:val="00E40B21"/>
    <w:rsid w:val="00E41195"/>
    <w:rsid w:val="00E5792B"/>
    <w:rsid w:val="00E71AF5"/>
    <w:rsid w:val="00EA0D85"/>
    <w:rsid w:val="00ED6EA4"/>
    <w:rsid w:val="00EE45E8"/>
    <w:rsid w:val="00EF0042"/>
    <w:rsid w:val="00EF6615"/>
    <w:rsid w:val="00F049F1"/>
    <w:rsid w:val="00F14963"/>
    <w:rsid w:val="00F23667"/>
    <w:rsid w:val="00F37004"/>
    <w:rsid w:val="00F50365"/>
    <w:rsid w:val="00F534EC"/>
    <w:rsid w:val="00F53A84"/>
    <w:rsid w:val="00F713BA"/>
    <w:rsid w:val="00F84611"/>
    <w:rsid w:val="00F961BE"/>
    <w:rsid w:val="00FA51DD"/>
    <w:rsid w:val="00FA5858"/>
    <w:rsid w:val="00FA6902"/>
    <w:rsid w:val="00FB191B"/>
    <w:rsid w:val="00FC642E"/>
    <w:rsid w:val="00FE1AB4"/>
    <w:rsid w:val="00FE73E0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612BCC52-F651-4142-AC14-BD2B9DA6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EF"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0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20EF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5F20EF"/>
    <w:rPr>
      <w:b/>
      <w:i/>
      <w:sz w:val="22"/>
    </w:rPr>
  </w:style>
  <w:style w:type="paragraph" w:customStyle="1" w:styleId="11">
    <w:name w:val="Заголовок 11"/>
    <w:uiPriority w:val="99"/>
    <w:rsid w:val="005F20EF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5F20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F20EF"/>
    <w:rPr>
      <w:rFonts w:cs="Times New Roman"/>
    </w:rPr>
  </w:style>
  <w:style w:type="paragraph" w:styleId="a7">
    <w:name w:val="footer"/>
    <w:basedOn w:val="a"/>
    <w:link w:val="a8"/>
    <w:uiPriority w:val="99"/>
    <w:rsid w:val="005F20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F20EF"/>
    <w:rPr>
      <w:rFonts w:cs="Times New Roman"/>
    </w:rPr>
  </w:style>
  <w:style w:type="table" w:styleId="a9">
    <w:name w:val="Table Grid"/>
    <w:basedOn w:val="a1"/>
    <w:uiPriority w:val="99"/>
    <w:rsid w:val="00821460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6867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80606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717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rgutneftegas.ru/ru/investor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(событии, действии), затрагивающем финансово-хозяйственную деятельность эмитента</vt:lpstr>
    </vt:vector>
  </TitlesOfParts>
  <Company>JSC "Surgutneftegas"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(событии, действии), затрагивающем финансово-хозяйственную деятельность эмитента</dc:title>
  <dc:creator>Электронная Анкета ФКЦБ России 2.7</dc:creator>
  <cp:lastModifiedBy>Бухтиярова Ольга Ярославовна</cp:lastModifiedBy>
  <cp:revision>10</cp:revision>
  <cp:lastPrinted>2020-12-09T06:41:00Z</cp:lastPrinted>
  <dcterms:created xsi:type="dcterms:W3CDTF">2020-06-10T04:29:00Z</dcterms:created>
  <dcterms:modified xsi:type="dcterms:W3CDTF">2021-05-14T08:16:00Z</dcterms:modified>
</cp:coreProperties>
</file>